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9" w:rsidRPr="007C4B76" w:rsidRDefault="00C75759" w:rsidP="00C75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4B76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«Молодежная политика в Черемховском районном муниципальном образовании на 2014-2017 годы» </w:t>
      </w:r>
    </w:p>
    <w:p w:rsidR="00C75759" w:rsidRPr="007C4B76" w:rsidRDefault="00C75759" w:rsidP="00C75759">
      <w:pPr>
        <w:ind w:firstLine="708"/>
        <w:jc w:val="both"/>
      </w:pPr>
      <w:r w:rsidRPr="007C4B76">
        <w:t xml:space="preserve">1) </w:t>
      </w:r>
      <w:r w:rsidRPr="007C4B76">
        <w:rPr>
          <w:i/>
        </w:rPr>
        <w:t xml:space="preserve">Степень достижения целей и решения задач муниципальной программы: </w:t>
      </w:r>
    </w:p>
    <w:p w:rsidR="00C75759" w:rsidRPr="007C4B76" w:rsidRDefault="00C75759" w:rsidP="00C75759">
      <w:pPr>
        <w:jc w:val="both"/>
      </w:pPr>
      <w:r w:rsidRPr="007C4B76">
        <w:t>Количество молодежи, входящей в банк данных талантливой молодежи: 85 \ 90 = 0,94</w:t>
      </w:r>
    </w:p>
    <w:p w:rsidR="00C75759" w:rsidRPr="007C4B76" w:rsidRDefault="00C75759" w:rsidP="00C75759">
      <w:pPr>
        <w:jc w:val="both"/>
      </w:pPr>
      <w:r w:rsidRPr="007C4B76">
        <w:t>Организация и проведение  мероприятий, направленных на реализацию творческого потенциала молодежи: 12 \ 12 = 1</w:t>
      </w:r>
    </w:p>
    <w:p w:rsidR="00C75759" w:rsidRPr="007C4B76" w:rsidRDefault="00C75759" w:rsidP="00C75759">
      <w:pPr>
        <w:jc w:val="both"/>
      </w:pPr>
      <w:r w:rsidRPr="007C4B76">
        <w:t>Организация мероприятий направленных на участие молодежи в общественно-политической жизни страны, государственной деятельности и управлении, активизация участия молодежи в развитии деловой активности: 10 \ 12 = 0,83</w:t>
      </w:r>
    </w:p>
    <w:p w:rsidR="00C75759" w:rsidRPr="007C4B76" w:rsidRDefault="00C75759" w:rsidP="00C75759">
      <w:pPr>
        <w:jc w:val="both"/>
      </w:pPr>
      <w:r w:rsidRPr="007C4B76">
        <w:t>Разработка и реализация молодежных проектов: 7 \ 10 = 0,70</w:t>
      </w:r>
    </w:p>
    <w:p w:rsidR="00C75759" w:rsidRPr="007C4B76" w:rsidRDefault="00C75759" w:rsidP="00C75759">
      <w:pPr>
        <w:jc w:val="both"/>
        <w:rPr>
          <w:b/>
        </w:rPr>
      </w:pPr>
      <w:r w:rsidRPr="007C4B76">
        <w:t>Проведение мероприятий патриотической направленности: 10\15 = 0,66</w:t>
      </w:r>
    </w:p>
    <w:p w:rsidR="00C75759" w:rsidRPr="007C4B76" w:rsidRDefault="00C75759" w:rsidP="00C75759">
      <w:pPr>
        <w:jc w:val="both"/>
      </w:pPr>
      <w:r w:rsidRPr="007C4B76">
        <w:t xml:space="preserve">Предоставление молодежи </w:t>
      </w:r>
      <w:proofErr w:type="spellStart"/>
      <w:r w:rsidRPr="007C4B76">
        <w:t>профориентационных</w:t>
      </w:r>
      <w:proofErr w:type="spellEnd"/>
      <w:r w:rsidRPr="007C4B76">
        <w:t xml:space="preserve"> услуг: 1653 \2 800 = 0,59</w:t>
      </w:r>
    </w:p>
    <w:p w:rsidR="00C75759" w:rsidRPr="007C4B76" w:rsidRDefault="00C75759" w:rsidP="00C75759">
      <w:pPr>
        <w:jc w:val="both"/>
      </w:pPr>
      <w:r w:rsidRPr="007C4B76">
        <w:t>Количество молодых семей, принявших участие в мероприятиях, семинарах, всеобучах, конференциях: 30 \ 86 = 0,34</w:t>
      </w:r>
    </w:p>
    <w:p w:rsidR="00C75759" w:rsidRPr="007C4B76" w:rsidRDefault="00C75759" w:rsidP="00C75759">
      <w:pPr>
        <w:jc w:val="both"/>
      </w:pPr>
      <w:r w:rsidRPr="007C4B76">
        <w:t>Численность молодежи, получившей поддержку, находясь в трудной жизненной ситуации: 60 \ 100 = 0,60</w:t>
      </w:r>
    </w:p>
    <w:p w:rsidR="00C75759" w:rsidRPr="007C4B76" w:rsidRDefault="00C75759" w:rsidP="00C75759">
      <w:pPr>
        <w:jc w:val="both"/>
      </w:pPr>
      <w:r w:rsidRPr="007C4B76">
        <w:t>Количество мероприятий в сфере молодежной политики, организованных  при технической и методической  поддержке: 40 \ 39 = 1,02</w:t>
      </w:r>
    </w:p>
    <w:p w:rsidR="00C75759" w:rsidRPr="007C4B76" w:rsidRDefault="00C75759" w:rsidP="00C75759">
      <w:pPr>
        <w:jc w:val="both"/>
        <w:rPr>
          <w:i/>
        </w:rPr>
      </w:pPr>
      <w:r w:rsidRPr="007C4B76">
        <w:tab/>
      </w:r>
      <w:r w:rsidRPr="007C4B76">
        <w:rPr>
          <w:i/>
        </w:rPr>
        <w:t>Степень достижения целей: 6,68 \9 = 0,74</w:t>
      </w:r>
    </w:p>
    <w:p w:rsidR="00C75759" w:rsidRPr="007C4B76" w:rsidRDefault="00C75759" w:rsidP="00C75759">
      <w:pPr>
        <w:ind w:firstLine="709"/>
        <w:jc w:val="both"/>
        <w:rPr>
          <w:i/>
        </w:rPr>
      </w:pPr>
      <w:r w:rsidRPr="007C4B76">
        <w:t xml:space="preserve">2) </w:t>
      </w:r>
      <w:r w:rsidRPr="007C4B76">
        <w:rPr>
          <w:i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C75759" w:rsidRPr="007C4B76" w:rsidRDefault="00C75759" w:rsidP="00C75759">
      <w:pPr>
        <w:ind w:firstLine="709"/>
        <w:jc w:val="both"/>
      </w:pPr>
      <w:r w:rsidRPr="007C4B76">
        <w:t>УФ = 288,2 \ 205,0 = 1,41</w:t>
      </w:r>
    </w:p>
    <w:p w:rsidR="00C75759" w:rsidRDefault="00C75759" w:rsidP="00C75759">
      <w:pPr>
        <w:ind w:firstLine="709"/>
        <w:jc w:val="both"/>
        <w:rPr>
          <w:b/>
        </w:rPr>
      </w:pPr>
      <w:r w:rsidRPr="007C4B76">
        <w:rPr>
          <w:b/>
        </w:rPr>
        <w:t xml:space="preserve">3) Эффективность реализации муниципальной программы: 0,74 </w:t>
      </w:r>
      <w:proofErr w:type="spellStart"/>
      <w:r w:rsidRPr="007C4B76">
        <w:rPr>
          <w:b/>
        </w:rPr>
        <w:t>х</w:t>
      </w:r>
      <w:proofErr w:type="spellEnd"/>
      <w:r w:rsidRPr="007C4B76">
        <w:rPr>
          <w:b/>
        </w:rPr>
        <w:t xml:space="preserve"> 1,41 = 1,0 - эффективна</w:t>
      </w:r>
      <w:r>
        <w:rPr>
          <w:b/>
        </w:rPr>
        <w:t xml:space="preserve"> </w:t>
      </w:r>
    </w:p>
    <w:p w:rsidR="00033E1F" w:rsidRDefault="00033E1F" w:rsidP="00C75759">
      <w:pPr>
        <w:jc w:val="both"/>
      </w:pPr>
    </w:p>
    <w:sectPr w:rsidR="00033E1F" w:rsidSect="0003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59"/>
    <w:rsid w:val="00033E1F"/>
    <w:rsid w:val="00C7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5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2016-04-12T03:56:00Z</dcterms:created>
  <dcterms:modified xsi:type="dcterms:W3CDTF">2016-04-12T03:57:00Z</dcterms:modified>
</cp:coreProperties>
</file>